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CE" w:rsidRPr="00ED51BD" w:rsidRDefault="00AD38E4" w:rsidP="00ED51BD">
      <w:pPr>
        <w:spacing w:before="240" w:after="240" w:line="240" w:lineRule="auto"/>
        <w:jc w:val="center"/>
        <w:rPr>
          <w:rFonts w:ascii="Times New Roman" w:hAnsi="Times New Roman"/>
          <w:sz w:val="32"/>
        </w:rPr>
      </w:pPr>
      <w:r>
        <w:rPr>
          <w:rFonts w:ascii="FreeSetExtraCTT" w:hAnsi="FreeSetExtraCTT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6200AA8B" wp14:editId="4E9B82E8">
            <wp:simplePos x="0" y="0"/>
            <wp:positionH relativeFrom="column">
              <wp:posOffset>-1905</wp:posOffset>
            </wp:positionH>
            <wp:positionV relativeFrom="paragraph">
              <wp:posOffset>-93980</wp:posOffset>
            </wp:positionV>
            <wp:extent cx="784070" cy="428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-франчайзин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5F">
        <w:rPr>
          <w:rFonts w:ascii="FreeSetExtraCTT" w:hAnsi="FreeSetExtraCTT"/>
          <w:sz w:val="32"/>
        </w:rPr>
        <w:t xml:space="preserve">       </w:t>
      </w:r>
      <w:r w:rsidR="00E46E66">
        <w:rPr>
          <w:rFonts w:ascii="FreeSetExtraCTT" w:hAnsi="FreeSetExtraCTT"/>
          <w:sz w:val="32"/>
        </w:rPr>
        <w:t xml:space="preserve"> </w:t>
      </w:r>
      <w:r w:rsidR="00F74F5F">
        <w:rPr>
          <w:rFonts w:ascii="FreeSetExtraCTT" w:hAnsi="FreeSetExtraCTT"/>
          <w:sz w:val="32"/>
        </w:rPr>
        <w:t xml:space="preserve"> </w:t>
      </w:r>
      <w:r w:rsidR="006C1A84" w:rsidRPr="006C1A84">
        <w:rPr>
          <w:rFonts w:ascii="Times New Roman" w:hAnsi="Times New Roman"/>
          <w:sz w:val="32"/>
        </w:rPr>
        <w:t xml:space="preserve">Инструкция, разработанная специалистами Горячей Линии </w:t>
      </w:r>
      <w:r w:rsidR="00F648F5">
        <w:rPr>
          <w:rFonts w:ascii="Times New Roman" w:hAnsi="Times New Roman"/>
          <w:sz w:val="32"/>
        </w:rPr>
        <w:br/>
      </w:r>
      <w:r w:rsidR="006C1A84" w:rsidRPr="006C1A84">
        <w:rPr>
          <w:rFonts w:ascii="Times New Roman" w:hAnsi="Times New Roman"/>
          <w:sz w:val="32"/>
        </w:rPr>
        <w:t>группы компаний «СофтБаланс»</w:t>
      </w:r>
    </w:p>
    <w:p w:rsidR="003673CE" w:rsidRPr="003673CE" w:rsidRDefault="003673CE" w:rsidP="00ED51BD">
      <w:pPr>
        <w:spacing w:after="24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673CE">
        <w:rPr>
          <w:rFonts w:ascii="Times New Roman" w:hAnsi="Times New Roman"/>
          <w:b/>
          <w:sz w:val="26"/>
          <w:szCs w:val="26"/>
        </w:rPr>
        <w:t>ОСОБЕННОСТИ УЧЕТА Х</w:t>
      </w:r>
      <w:r>
        <w:rPr>
          <w:rFonts w:ascii="Times New Roman" w:hAnsi="Times New Roman"/>
          <w:b/>
          <w:sz w:val="26"/>
          <w:szCs w:val="26"/>
        </w:rPr>
        <w:t>ОЗЯЙСТВЕННЫХ ОПЕРАЦИЙ ПРИ УСН В</w:t>
      </w:r>
      <w:r w:rsidRPr="003673CE">
        <w:rPr>
          <w:rFonts w:ascii="Times New Roman" w:hAnsi="Times New Roman"/>
          <w:b/>
          <w:sz w:val="26"/>
          <w:szCs w:val="26"/>
        </w:rPr>
        <w:t xml:space="preserve"> </w:t>
      </w:r>
      <w:r w:rsidRPr="003673CE">
        <w:rPr>
          <w:rFonts w:ascii="Times New Roman" w:hAnsi="Times New Roman"/>
          <w:b/>
          <w:sz w:val="26"/>
          <w:szCs w:val="26"/>
        </w:rPr>
        <w:t>КОНФИГУРАЦИИ «УПРАВЛЕНИЕ ПРО</w:t>
      </w:r>
      <w:bookmarkStart w:id="0" w:name="_GoBack"/>
      <w:bookmarkEnd w:id="0"/>
      <w:r w:rsidRPr="003673CE">
        <w:rPr>
          <w:rFonts w:ascii="Times New Roman" w:hAnsi="Times New Roman"/>
          <w:b/>
          <w:sz w:val="26"/>
          <w:szCs w:val="26"/>
        </w:rPr>
        <w:t>ИЗВОДСТВЕННЫМ ПРЕДПРИЯТИЕМ»</w:t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программе</w:t>
      </w:r>
      <w:r w:rsidRPr="006016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B1232B">
        <w:rPr>
          <w:rFonts w:ascii="Times New Roman" w:hAnsi="Times New Roman"/>
          <w:b/>
          <w:sz w:val="24"/>
          <w:szCs w:val="24"/>
        </w:rPr>
        <w:t>Управление производственным предприятием</w:t>
      </w:r>
      <w:r>
        <w:rPr>
          <w:rFonts w:ascii="Times New Roman" w:hAnsi="Times New Roman"/>
          <w:sz w:val="24"/>
          <w:szCs w:val="24"/>
        </w:rPr>
        <w:t>» налоговый учет по УСН ведется на регистрах накопления.</w:t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656A">
        <w:rPr>
          <w:rFonts w:ascii="Times New Roman" w:hAnsi="Times New Roman"/>
          <w:sz w:val="24"/>
          <w:szCs w:val="24"/>
        </w:rPr>
        <w:t xml:space="preserve">Основные настройки налогового учета по УСН прописываются в учетной политике организации (регистр сведений </w:t>
      </w:r>
      <w:r>
        <w:rPr>
          <w:rFonts w:ascii="Times New Roman" w:hAnsi="Times New Roman"/>
          <w:sz w:val="24"/>
          <w:szCs w:val="24"/>
        </w:rPr>
        <w:t>«</w:t>
      </w:r>
      <w:r w:rsidRPr="00B1232B">
        <w:rPr>
          <w:rFonts w:ascii="Times New Roman" w:hAnsi="Times New Roman"/>
          <w:b/>
          <w:sz w:val="24"/>
          <w:szCs w:val="24"/>
        </w:rPr>
        <w:t>Учетная политика бухгалтерский и налоговый учет</w:t>
      </w:r>
      <w:r>
        <w:rPr>
          <w:rFonts w:ascii="Times New Roman" w:hAnsi="Times New Roman"/>
          <w:sz w:val="24"/>
          <w:szCs w:val="24"/>
        </w:rPr>
        <w:t>»</w:t>
      </w:r>
      <w:r w:rsidRPr="00FF656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3673CE" w:rsidRPr="00FF656A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876675"/>
            <wp:effectExtent l="0" t="0" r="0" b="9525"/>
            <wp:docPr id="90" name="Рисунок 90" descr="Учетная политика (бухгалтерский и налоговый у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четная политика (бухгалтерский и налоговый учет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543300"/>
            <wp:effectExtent l="0" t="0" r="9525" b="0"/>
            <wp:docPr id="89" name="Рисунок 89" descr="Учетная по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тная полит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Pr="00FF656A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FF656A">
        <w:rPr>
          <w:rFonts w:ascii="Times New Roman" w:hAnsi="Times New Roman"/>
          <w:sz w:val="24"/>
          <w:szCs w:val="24"/>
        </w:rPr>
        <w:t xml:space="preserve">аздел </w:t>
      </w:r>
      <w:r>
        <w:rPr>
          <w:rFonts w:ascii="Times New Roman" w:hAnsi="Times New Roman"/>
          <w:sz w:val="24"/>
          <w:szCs w:val="24"/>
        </w:rPr>
        <w:t>«</w:t>
      </w:r>
      <w:r w:rsidRPr="00022395">
        <w:rPr>
          <w:rFonts w:ascii="Times New Roman" w:hAnsi="Times New Roman"/>
          <w:b/>
          <w:sz w:val="24"/>
          <w:szCs w:val="24"/>
        </w:rPr>
        <w:t>УСН</w:t>
      </w:r>
      <w:r>
        <w:rPr>
          <w:rFonts w:ascii="Times New Roman" w:hAnsi="Times New Roman"/>
          <w:sz w:val="24"/>
          <w:szCs w:val="24"/>
        </w:rPr>
        <w:t>»</w:t>
      </w:r>
      <w:r w:rsidRPr="00FF656A">
        <w:rPr>
          <w:rFonts w:ascii="Times New Roman" w:hAnsi="Times New Roman"/>
          <w:sz w:val="24"/>
          <w:szCs w:val="24"/>
        </w:rPr>
        <w:t>.</w:t>
      </w:r>
    </w:p>
    <w:p w:rsidR="003673CE" w:rsidRPr="00FF656A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524250"/>
            <wp:effectExtent l="0" t="0" r="0" b="0"/>
            <wp:docPr id="88" name="Рисунок 88" descr="Учетная политика Доходы - рас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четная политика Доходы - расход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Pr="00FF656A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656A">
        <w:rPr>
          <w:rFonts w:ascii="Times New Roman" w:hAnsi="Times New Roman"/>
          <w:sz w:val="24"/>
          <w:szCs w:val="24"/>
        </w:rPr>
        <w:t xml:space="preserve">Если объектом налогообложения выбран </w:t>
      </w:r>
      <w:r>
        <w:rPr>
          <w:rFonts w:ascii="Times New Roman" w:hAnsi="Times New Roman"/>
          <w:sz w:val="24"/>
          <w:szCs w:val="24"/>
        </w:rPr>
        <w:t>«</w:t>
      </w:r>
      <w:r w:rsidRPr="00B1232B">
        <w:rPr>
          <w:rFonts w:ascii="Times New Roman" w:hAnsi="Times New Roman"/>
          <w:b/>
          <w:sz w:val="24"/>
          <w:szCs w:val="24"/>
        </w:rPr>
        <w:t>доходы минус расходы</w:t>
      </w:r>
      <w:r>
        <w:rPr>
          <w:rFonts w:ascii="Times New Roman" w:hAnsi="Times New Roman"/>
          <w:sz w:val="24"/>
          <w:szCs w:val="24"/>
        </w:rPr>
        <w:t>»</w:t>
      </w:r>
      <w:r w:rsidRPr="00FF656A">
        <w:rPr>
          <w:rFonts w:ascii="Times New Roman" w:hAnsi="Times New Roman"/>
          <w:sz w:val="24"/>
          <w:szCs w:val="24"/>
        </w:rPr>
        <w:t xml:space="preserve">, то особое внимание следует уделить подразделу учетной политики </w:t>
      </w:r>
      <w:r>
        <w:rPr>
          <w:rFonts w:ascii="Times New Roman" w:hAnsi="Times New Roman"/>
          <w:sz w:val="24"/>
          <w:szCs w:val="24"/>
        </w:rPr>
        <w:t>«</w:t>
      </w:r>
      <w:r w:rsidRPr="00B1232B">
        <w:rPr>
          <w:rFonts w:ascii="Times New Roman" w:hAnsi="Times New Roman"/>
          <w:b/>
          <w:sz w:val="24"/>
          <w:szCs w:val="24"/>
        </w:rPr>
        <w:t>Расходы УСН</w:t>
      </w:r>
      <w:r>
        <w:rPr>
          <w:rFonts w:ascii="Times New Roman" w:hAnsi="Times New Roman"/>
          <w:sz w:val="24"/>
          <w:szCs w:val="24"/>
        </w:rPr>
        <w:t>»</w:t>
      </w:r>
    </w:p>
    <w:p w:rsidR="003673CE" w:rsidRPr="00FF656A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533775"/>
            <wp:effectExtent l="0" t="0" r="9525" b="9525"/>
            <wp:docPr id="87" name="Рисунок 87" descr="Учетная политика  расходыУ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четная политика  расходыУС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Pr="00FF656A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656A">
        <w:rPr>
          <w:rFonts w:ascii="Times New Roman" w:hAnsi="Times New Roman"/>
          <w:sz w:val="24"/>
          <w:szCs w:val="24"/>
        </w:rPr>
        <w:t>На закладке представлена - группа реквизитов, предназначенная для определения порядка признания расходов (состава событий, наступление которых является обязательным условием для признания расхода уменьшающим налоговую базу).</w:t>
      </w:r>
      <w:r w:rsidRPr="00022395">
        <w:rPr>
          <w:rStyle w:val="af8"/>
          <w:rFonts w:ascii="Times New Roman" w:hAnsi="Times New Roman"/>
          <w:sz w:val="24"/>
          <w:szCs w:val="24"/>
        </w:rPr>
        <w:footnoteReference w:id="1"/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Следует также обратить внимание на настройки </w:t>
      </w:r>
      <w:proofErr w:type="spellStart"/>
      <w:r>
        <w:rPr>
          <w:rFonts w:ascii="Times New Roman" w:hAnsi="Times New Roman"/>
          <w:sz w:val="24"/>
          <w:szCs w:val="24"/>
        </w:rPr>
        <w:t>партионного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учета в «</w:t>
      </w:r>
      <w:r w:rsidRPr="000D7CDC">
        <w:rPr>
          <w:rFonts w:ascii="Times New Roman" w:hAnsi="Times New Roman"/>
          <w:b/>
          <w:sz w:val="24"/>
          <w:szCs w:val="24"/>
        </w:rPr>
        <w:t>Настройках параметров учета</w:t>
      </w:r>
      <w:r>
        <w:rPr>
          <w:rFonts w:ascii="Times New Roman" w:hAnsi="Times New Roman"/>
          <w:sz w:val="24"/>
          <w:szCs w:val="24"/>
        </w:rPr>
        <w:t>».</w:t>
      </w:r>
    </w:p>
    <w:p w:rsidR="003673CE" w:rsidRPr="00FF656A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914775"/>
            <wp:effectExtent l="0" t="0" r="0" b="9525"/>
            <wp:docPr id="86" name="Рисунок 86" descr="Меню Настройки параметров у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еню Настройки параметров уче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505200"/>
            <wp:effectExtent l="0" t="0" r="0" b="0"/>
            <wp:docPr id="85" name="Рисунок 85" descr="Настройки параметров у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астройки параметров учет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частности: на реквизит «</w:t>
      </w:r>
      <w:r w:rsidRPr="00742BF1">
        <w:rPr>
          <w:rFonts w:ascii="Times New Roman" w:hAnsi="Times New Roman"/>
          <w:b/>
          <w:sz w:val="24"/>
          <w:szCs w:val="24"/>
        </w:rPr>
        <w:t>Списывать партии при отражении документов</w:t>
      </w:r>
      <w:r>
        <w:rPr>
          <w:rFonts w:ascii="Times New Roman" w:hAnsi="Times New Roman"/>
          <w:sz w:val="24"/>
          <w:szCs w:val="24"/>
        </w:rPr>
        <w:t>»</w:t>
      </w:r>
      <w:r w:rsidRPr="00742BF1">
        <w:rPr>
          <w:rFonts w:ascii="Times New Roman" w:hAnsi="Times New Roman"/>
          <w:sz w:val="24"/>
          <w:szCs w:val="24"/>
        </w:rPr>
        <w:t xml:space="preserve"> (в управленческом уче</w:t>
      </w:r>
      <w:r>
        <w:rPr>
          <w:rFonts w:ascii="Times New Roman" w:hAnsi="Times New Roman"/>
          <w:sz w:val="24"/>
          <w:szCs w:val="24"/>
        </w:rPr>
        <w:t>те, в регламентированном учете)</w:t>
      </w:r>
    </w:p>
    <w:p w:rsidR="003673CE" w:rsidRPr="00AC55DC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B1232B">
        <w:rPr>
          <w:rFonts w:ascii="Times New Roman" w:hAnsi="Times New Roman"/>
          <w:b/>
          <w:sz w:val="24"/>
          <w:szCs w:val="24"/>
          <w:u w:val="single"/>
        </w:rPr>
        <w:lastRenderedPageBreak/>
        <w:t>Если флаг</w:t>
      </w:r>
      <w:r>
        <w:rPr>
          <w:rFonts w:ascii="Times New Roman" w:hAnsi="Times New Roman"/>
          <w:b/>
          <w:sz w:val="24"/>
          <w:szCs w:val="24"/>
          <w:u w:val="single"/>
        </w:rPr>
        <w:t>и</w:t>
      </w:r>
      <w:r w:rsidRPr="00B1232B">
        <w:rPr>
          <w:rFonts w:ascii="Times New Roman" w:hAnsi="Times New Roman"/>
          <w:b/>
          <w:sz w:val="24"/>
          <w:szCs w:val="24"/>
          <w:u w:val="single"/>
        </w:rPr>
        <w:t xml:space="preserve"> установлен</w:t>
      </w:r>
      <w:r>
        <w:rPr>
          <w:rFonts w:ascii="Times New Roman" w:hAnsi="Times New Roman"/>
          <w:b/>
          <w:sz w:val="24"/>
          <w:szCs w:val="24"/>
          <w:u w:val="single"/>
        </w:rPr>
        <w:t>ы</w:t>
      </w:r>
      <w:r w:rsidRPr="00AC55DC">
        <w:rPr>
          <w:rFonts w:ascii="Times New Roman" w:hAnsi="Times New Roman"/>
          <w:sz w:val="24"/>
          <w:szCs w:val="24"/>
          <w:u w:val="single"/>
        </w:rPr>
        <w:t>: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</w:t>
      </w:r>
      <w:r w:rsidRPr="00742BF1">
        <w:rPr>
          <w:rFonts w:ascii="Times New Roman" w:hAnsi="Times New Roman"/>
          <w:sz w:val="24"/>
          <w:szCs w:val="24"/>
        </w:rPr>
        <w:t xml:space="preserve">ижения по соответствующим регистрам </w:t>
      </w:r>
      <w:proofErr w:type="spellStart"/>
      <w:r w:rsidRPr="00742BF1">
        <w:rPr>
          <w:rFonts w:ascii="Times New Roman" w:hAnsi="Times New Roman"/>
          <w:sz w:val="24"/>
          <w:szCs w:val="24"/>
        </w:rPr>
        <w:t>партионного</w:t>
      </w:r>
      <w:proofErr w:type="spellEnd"/>
      <w:r w:rsidRPr="00742BF1">
        <w:rPr>
          <w:rFonts w:ascii="Times New Roman" w:hAnsi="Times New Roman"/>
          <w:sz w:val="24"/>
          <w:szCs w:val="24"/>
        </w:rPr>
        <w:t xml:space="preserve"> учета и проводки по себестоимости (для </w:t>
      </w:r>
      <w:r>
        <w:rPr>
          <w:rFonts w:ascii="Times New Roman" w:hAnsi="Times New Roman"/>
          <w:sz w:val="24"/>
          <w:szCs w:val="24"/>
        </w:rPr>
        <w:t>бухгалтерского</w:t>
      </w:r>
      <w:r w:rsidRPr="00742BF1">
        <w:rPr>
          <w:rFonts w:ascii="Times New Roman" w:hAnsi="Times New Roman"/>
          <w:sz w:val="24"/>
          <w:szCs w:val="24"/>
        </w:rPr>
        <w:t xml:space="preserve"> учета) будут формироваться непосредств</w:t>
      </w:r>
      <w:r>
        <w:rPr>
          <w:rFonts w:ascii="Times New Roman" w:hAnsi="Times New Roman"/>
          <w:sz w:val="24"/>
          <w:szCs w:val="24"/>
        </w:rPr>
        <w:t>енно при проведении документов.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BF1">
        <w:rPr>
          <w:rFonts w:ascii="Times New Roman" w:hAnsi="Times New Roman"/>
          <w:sz w:val="24"/>
          <w:szCs w:val="24"/>
        </w:rPr>
        <w:t>Также</w:t>
      </w:r>
      <w:r>
        <w:rPr>
          <w:rFonts w:ascii="Times New Roman" w:hAnsi="Times New Roman"/>
          <w:sz w:val="24"/>
          <w:szCs w:val="24"/>
        </w:rPr>
        <w:t>, непосредственно, при проведении документов</w:t>
      </w:r>
      <w:r w:rsidRPr="00742BF1">
        <w:rPr>
          <w:rFonts w:ascii="Times New Roman" w:hAnsi="Times New Roman"/>
          <w:sz w:val="24"/>
          <w:szCs w:val="24"/>
        </w:rPr>
        <w:t xml:space="preserve"> будут формироваться движения по регистрам </w:t>
      </w:r>
      <w:r>
        <w:rPr>
          <w:rFonts w:ascii="Times New Roman" w:hAnsi="Times New Roman"/>
          <w:sz w:val="24"/>
          <w:szCs w:val="24"/>
        </w:rPr>
        <w:t>налогового</w:t>
      </w:r>
      <w:r w:rsidRPr="00742BF1">
        <w:rPr>
          <w:rFonts w:ascii="Times New Roman" w:hAnsi="Times New Roman"/>
          <w:sz w:val="24"/>
          <w:szCs w:val="24"/>
        </w:rPr>
        <w:t xml:space="preserve"> учета </w:t>
      </w:r>
      <w:r>
        <w:rPr>
          <w:rFonts w:ascii="Times New Roman" w:hAnsi="Times New Roman"/>
          <w:sz w:val="24"/>
          <w:szCs w:val="24"/>
        </w:rPr>
        <w:t>УСН</w:t>
      </w:r>
      <w:r w:rsidRPr="00742BF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Такая настройка</w:t>
      </w:r>
      <w:r w:rsidRPr="00742BF1">
        <w:rPr>
          <w:rFonts w:ascii="Times New Roman" w:hAnsi="Times New Roman"/>
          <w:sz w:val="24"/>
          <w:szCs w:val="24"/>
        </w:rPr>
        <w:t xml:space="preserve"> позволяет оперативно выявлять ошибки списания партий и получать </w:t>
      </w:r>
      <w:r>
        <w:rPr>
          <w:rFonts w:ascii="Times New Roman" w:hAnsi="Times New Roman"/>
          <w:sz w:val="24"/>
          <w:szCs w:val="24"/>
        </w:rPr>
        <w:t>данные для признания расходов в УСН</w:t>
      </w:r>
      <w:r w:rsidRPr="00742BF1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 момент проведения документов.</w:t>
      </w:r>
    </w:p>
    <w:p w:rsidR="003673CE" w:rsidRPr="004D59F1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B1232B">
        <w:rPr>
          <w:rFonts w:ascii="Times New Roman" w:hAnsi="Times New Roman"/>
          <w:b/>
          <w:sz w:val="24"/>
          <w:szCs w:val="24"/>
          <w:u w:val="single"/>
        </w:rPr>
        <w:t>Если флаг</w:t>
      </w:r>
      <w:r>
        <w:rPr>
          <w:rFonts w:ascii="Times New Roman" w:hAnsi="Times New Roman"/>
          <w:b/>
          <w:sz w:val="24"/>
          <w:szCs w:val="24"/>
          <w:u w:val="single"/>
        </w:rPr>
        <w:t>и</w:t>
      </w:r>
      <w:r w:rsidRPr="00B1232B">
        <w:rPr>
          <w:rFonts w:ascii="Times New Roman" w:hAnsi="Times New Roman"/>
          <w:b/>
          <w:sz w:val="24"/>
          <w:szCs w:val="24"/>
          <w:u w:val="single"/>
        </w:rPr>
        <w:t xml:space="preserve"> не установлен</w:t>
      </w:r>
      <w:r>
        <w:rPr>
          <w:rFonts w:ascii="Times New Roman" w:hAnsi="Times New Roman"/>
          <w:b/>
          <w:sz w:val="24"/>
          <w:szCs w:val="24"/>
          <w:u w:val="single"/>
        </w:rPr>
        <w:t>ы</w:t>
      </w:r>
      <w:r w:rsidRPr="004D59F1">
        <w:rPr>
          <w:rFonts w:ascii="Times New Roman" w:hAnsi="Times New Roman"/>
          <w:sz w:val="24"/>
          <w:szCs w:val="24"/>
          <w:u w:val="single"/>
        </w:rPr>
        <w:t>: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проведении документов не будут формироваться движения ни по списанию себестоимости в регламентированном и управленческом учете, ни по регистрам УСН (некоторые документы, напр. «Требование накладная», «Перемещение товаров» могут вообще не формировать бухгалтерских проводок после проведения). </w:t>
      </w:r>
    </w:p>
    <w:p w:rsidR="003673CE" w:rsidRDefault="003673CE" w:rsidP="003673C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такой настройке партии будут списываться (в регламентированном и управленческом учете) только</w:t>
      </w:r>
      <w:r w:rsidRPr="00742B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после запуска регламентной обработки</w:t>
      </w:r>
      <w:r w:rsidRPr="00742B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537EEA">
        <w:rPr>
          <w:rFonts w:ascii="Times New Roman" w:hAnsi="Times New Roman"/>
          <w:b/>
          <w:sz w:val="24"/>
          <w:szCs w:val="24"/>
        </w:rPr>
        <w:t>Проведение по партиям</w:t>
      </w:r>
      <w:r>
        <w:rPr>
          <w:rFonts w:ascii="Times New Roman" w:hAnsi="Times New Roman"/>
          <w:sz w:val="24"/>
          <w:szCs w:val="24"/>
        </w:rPr>
        <w:t>»</w:t>
      </w:r>
      <w:r>
        <w:rPr>
          <w:rStyle w:val="af8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>.</w:t>
      </w:r>
    </w:p>
    <w:p w:rsidR="003673CE" w:rsidRDefault="003673CE" w:rsidP="003673C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5343525"/>
            <wp:effectExtent l="0" t="0" r="0" b="9525"/>
            <wp:docPr id="84" name="Рисунок 84" descr="Меню проведение по парт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ню проведение по партия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743200"/>
            <wp:effectExtent l="0" t="0" r="9525" b="0"/>
            <wp:docPr id="83" name="Рисунок 83" descr="проведение по парт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оведение по партия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при данной настройке </w:t>
      </w:r>
      <w:proofErr w:type="spellStart"/>
      <w:r>
        <w:rPr>
          <w:rFonts w:ascii="Times New Roman" w:hAnsi="Times New Roman"/>
          <w:sz w:val="24"/>
          <w:szCs w:val="24"/>
        </w:rPr>
        <w:t>партионного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учета движения по регистрам УСН появятся только после запуска регламентной обработки «</w:t>
      </w:r>
      <w:r w:rsidRPr="00B1232B">
        <w:rPr>
          <w:rFonts w:ascii="Times New Roman" w:hAnsi="Times New Roman"/>
          <w:b/>
          <w:sz w:val="24"/>
          <w:szCs w:val="24"/>
        </w:rPr>
        <w:t>Восстановление последовательности налогового учета УСН</w:t>
      </w:r>
      <w:r>
        <w:rPr>
          <w:rFonts w:ascii="Times New Roman" w:hAnsi="Times New Roman"/>
          <w:sz w:val="24"/>
          <w:szCs w:val="24"/>
        </w:rPr>
        <w:t>»</w:t>
      </w:r>
    </w:p>
    <w:p w:rsidR="003673CE" w:rsidRPr="00742BF1" w:rsidRDefault="003673CE" w:rsidP="003673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5105400"/>
            <wp:effectExtent l="0" t="0" r="9525" b="0"/>
            <wp:docPr id="82" name="Рисунок 82" descr="Меню восстановление последовательности налогового учета У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еню восстановление последовательности налогового учета УСН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1247775"/>
            <wp:effectExtent l="0" t="0" r="0" b="9525"/>
            <wp:docPr id="81" name="Рисунок 81" descr="восстановление последовательности налогового учета У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осстановление последовательности налогового учета УС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целей признания доходов и расходов в УСН создавать в конце отчетного периода специальные регламентированные документы не требуется (за исключением частных случаев</w:t>
      </w:r>
      <w:r w:rsidRPr="0005424D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/>
          <w:sz w:val="24"/>
          <w:szCs w:val="24"/>
        </w:rPr>
        <w:t>Доходы и расходы будут признаваться в налоговом учете сразу после выполнения условий, указанных в учетной политике, т.е. непосредственно после проведения документов, формирующих хозяйственные операции (или запуска регламентных обработок: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«</w:t>
      </w:r>
      <w:r w:rsidRPr="00B1232B">
        <w:rPr>
          <w:rFonts w:ascii="Times New Roman" w:hAnsi="Times New Roman"/>
          <w:b/>
          <w:sz w:val="24"/>
          <w:szCs w:val="24"/>
        </w:rPr>
        <w:t>Проведение по партиям</w:t>
      </w:r>
      <w:r>
        <w:rPr>
          <w:rFonts w:ascii="Times New Roman" w:hAnsi="Times New Roman"/>
          <w:sz w:val="24"/>
          <w:szCs w:val="24"/>
        </w:rPr>
        <w:t>», «</w:t>
      </w:r>
      <w:r w:rsidRPr="00B1232B">
        <w:rPr>
          <w:rFonts w:ascii="Times New Roman" w:hAnsi="Times New Roman"/>
          <w:b/>
          <w:sz w:val="24"/>
          <w:szCs w:val="24"/>
        </w:rPr>
        <w:t>Восстановление последовательности налогового учета УСН</w:t>
      </w:r>
      <w:r>
        <w:rPr>
          <w:rFonts w:ascii="Times New Roman" w:hAnsi="Times New Roman"/>
          <w:sz w:val="24"/>
          <w:szCs w:val="24"/>
        </w:rPr>
        <w:t>»).</w:t>
      </w:r>
      <w:proofErr w:type="gramEnd"/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Следует отметить, что после выбора в учетной политике системы налогообложения – </w:t>
      </w:r>
      <w:r w:rsidRPr="0005424D">
        <w:rPr>
          <w:rFonts w:ascii="Times New Roman" w:hAnsi="Times New Roman"/>
          <w:b/>
          <w:sz w:val="24"/>
          <w:szCs w:val="24"/>
        </w:rPr>
        <w:t>УСН,</w:t>
      </w:r>
      <w:r>
        <w:rPr>
          <w:rFonts w:ascii="Times New Roman" w:hAnsi="Times New Roman"/>
          <w:sz w:val="24"/>
          <w:szCs w:val="24"/>
        </w:rPr>
        <w:t xml:space="preserve"> в документах перестают использоваться счета налогового учета, </w:t>
      </w:r>
      <w:proofErr w:type="gramStart"/>
      <w:r>
        <w:rPr>
          <w:rFonts w:ascii="Times New Roman" w:hAnsi="Times New Roman"/>
          <w:sz w:val="24"/>
          <w:szCs w:val="24"/>
        </w:rPr>
        <w:t>но</w:t>
      </w:r>
      <w:proofErr w:type="gramEnd"/>
      <w:r>
        <w:rPr>
          <w:rFonts w:ascii="Times New Roman" w:hAnsi="Times New Roman"/>
          <w:sz w:val="24"/>
          <w:szCs w:val="24"/>
        </w:rPr>
        <w:t xml:space="preserve"> не смотря на это, при формировании документов следует устанавливать флаг «</w:t>
      </w:r>
      <w:r w:rsidRPr="00DB40F0">
        <w:rPr>
          <w:rFonts w:ascii="Times New Roman" w:hAnsi="Times New Roman"/>
          <w:b/>
          <w:sz w:val="24"/>
          <w:szCs w:val="24"/>
        </w:rPr>
        <w:t>отражать в налоговом учете</w:t>
      </w:r>
      <w:r>
        <w:rPr>
          <w:rFonts w:ascii="Times New Roman" w:hAnsi="Times New Roman"/>
          <w:sz w:val="24"/>
          <w:szCs w:val="24"/>
        </w:rPr>
        <w:t>». Иначе при проведении документы не будут формировать движения по регистрам УСН.</w:t>
      </w:r>
    </w:p>
    <w:p w:rsidR="003673CE" w:rsidRDefault="003673CE" w:rsidP="003673C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80" name="Рисунок 80" descr="Н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У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Указать, относятся ли расходы к «</w:t>
      </w:r>
      <w:proofErr w:type="gramStart"/>
      <w:r w:rsidRPr="00CB7EB2">
        <w:rPr>
          <w:rFonts w:ascii="Times New Roman" w:hAnsi="Times New Roman"/>
          <w:b/>
          <w:sz w:val="24"/>
          <w:szCs w:val="24"/>
        </w:rPr>
        <w:t>принимаемым</w:t>
      </w:r>
      <w:proofErr w:type="gramEnd"/>
      <w:r>
        <w:rPr>
          <w:rFonts w:ascii="Times New Roman" w:hAnsi="Times New Roman"/>
          <w:sz w:val="24"/>
          <w:szCs w:val="24"/>
        </w:rPr>
        <w:t>» или «</w:t>
      </w:r>
      <w:r w:rsidRPr="00CB7EB2">
        <w:rPr>
          <w:rFonts w:ascii="Times New Roman" w:hAnsi="Times New Roman"/>
          <w:b/>
          <w:sz w:val="24"/>
          <w:szCs w:val="24"/>
        </w:rPr>
        <w:t>не принимаемым</w:t>
      </w:r>
      <w:r>
        <w:rPr>
          <w:rFonts w:ascii="Times New Roman" w:hAnsi="Times New Roman"/>
          <w:sz w:val="24"/>
          <w:szCs w:val="24"/>
        </w:rPr>
        <w:t>» в УСН можно в табличной части документа в колонке «</w:t>
      </w:r>
      <w:r w:rsidRPr="00385861">
        <w:rPr>
          <w:rFonts w:ascii="Times New Roman" w:hAnsi="Times New Roman"/>
          <w:b/>
          <w:sz w:val="24"/>
          <w:szCs w:val="24"/>
        </w:rPr>
        <w:t>Расходы в НУ</w:t>
      </w:r>
      <w:r>
        <w:rPr>
          <w:rFonts w:ascii="Times New Roman" w:hAnsi="Times New Roman"/>
          <w:sz w:val="24"/>
          <w:szCs w:val="24"/>
        </w:rPr>
        <w:t>»</w:t>
      </w:r>
      <w:r>
        <w:rPr>
          <w:rStyle w:val="af8"/>
          <w:rFonts w:ascii="Times New Roman" w:hAnsi="Times New Roman"/>
          <w:sz w:val="24"/>
          <w:szCs w:val="24"/>
        </w:rPr>
        <w:footnoteReference w:id="3"/>
      </w:r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проведения документа (запуска регламентных обработок) движения по регистрам УСН формируют записи в Книгу учета доходов и расходов УСН (</w:t>
      </w:r>
      <w:proofErr w:type="spellStart"/>
      <w:r w:rsidRPr="00B23494">
        <w:rPr>
          <w:rFonts w:ascii="Times New Roman" w:hAnsi="Times New Roman"/>
          <w:b/>
          <w:sz w:val="24"/>
          <w:szCs w:val="24"/>
        </w:rPr>
        <w:t>КУДиР</w:t>
      </w:r>
      <w:proofErr w:type="spellEnd"/>
      <w:r>
        <w:rPr>
          <w:rFonts w:ascii="Times New Roman" w:hAnsi="Times New Roman"/>
          <w:sz w:val="24"/>
          <w:szCs w:val="24"/>
        </w:rPr>
        <w:t>). Книга в программе формируется в виде отчета (отчет «</w:t>
      </w:r>
      <w:r w:rsidRPr="00B1232B">
        <w:rPr>
          <w:rFonts w:ascii="Times New Roman" w:hAnsi="Times New Roman"/>
          <w:b/>
          <w:sz w:val="24"/>
          <w:szCs w:val="24"/>
        </w:rPr>
        <w:t>Книга учета доходов и расходов</w:t>
      </w:r>
      <w:r>
        <w:rPr>
          <w:rFonts w:ascii="Times New Roman" w:hAnsi="Times New Roman"/>
          <w:sz w:val="24"/>
          <w:szCs w:val="24"/>
        </w:rPr>
        <w:t>»).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4800600"/>
            <wp:effectExtent l="0" t="0" r="9525" b="0"/>
            <wp:docPr id="79" name="Рисунок 79" descr="Кника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ника Меню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829050"/>
            <wp:effectExtent l="0" t="0" r="0" b="0"/>
            <wp:docPr id="78" name="Рисунок 78" descr="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ниг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 для анализа признания доходов и расходов УСН в программе существует отчет «</w:t>
      </w:r>
      <w:r w:rsidRPr="00B1232B">
        <w:rPr>
          <w:rFonts w:ascii="Times New Roman" w:hAnsi="Times New Roman"/>
          <w:b/>
          <w:sz w:val="24"/>
          <w:szCs w:val="24"/>
        </w:rPr>
        <w:t>Анализ состояния налогового учета УСН</w:t>
      </w:r>
      <w:r>
        <w:rPr>
          <w:rFonts w:ascii="Times New Roman" w:hAnsi="Times New Roman"/>
          <w:sz w:val="24"/>
          <w:szCs w:val="24"/>
        </w:rPr>
        <w:t>»</w:t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602615</wp:posOffset>
                </wp:positionV>
                <wp:extent cx="1190625" cy="2419350"/>
                <wp:effectExtent l="57150" t="6350" r="9525" b="4127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2419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2" o:spid="_x0000_s1026" type="#_x0000_t32" style="position:absolute;margin-left:212.7pt;margin-top:47.45pt;width:93.75pt;height:190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2867025"/>
            <wp:effectExtent l="0" t="0" r="9525" b="9525"/>
            <wp:docPr id="77" name="Рисунок 77" descr="Анали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нализ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807720</wp:posOffset>
                </wp:positionV>
                <wp:extent cx="752475" cy="1030605"/>
                <wp:effectExtent l="9525" t="6350" r="57150" b="4889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1030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61.95pt;margin-top:63.6pt;width:59.25pt;height:8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1276350"/>
            <wp:effectExtent l="0" t="0" r="9525" b="0"/>
            <wp:docPr id="76" name="Рисунок 76" descr="Анали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Анализ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2181225"/>
            <wp:effectExtent l="0" t="0" r="9525" b="9525"/>
            <wp:docPr id="75" name="Рисунок 75" descr="Анали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Анализ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отчет позволяет получить детальную информацию о той или иной статье дохода или расхода </w:t>
      </w:r>
      <w:proofErr w:type="gramStart"/>
      <w:r>
        <w:rPr>
          <w:rFonts w:ascii="Times New Roman" w:hAnsi="Times New Roman"/>
          <w:sz w:val="24"/>
          <w:szCs w:val="24"/>
        </w:rPr>
        <w:t>благодаря</w:t>
      </w:r>
      <w:proofErr w:type="gramEnd"/>
      <w:r>
        <w:rPr>
          <w:rFonts w:ascii="Times New Roman" w:hAnsi="Times New Roman"/>
          <w:sz w:val="24"/>
          <w:szCs w:val="24"/>
        </w:rPr>
        <w:t xml:space="preserve"> имеющийся расшифровки граф.</w:t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Как уже отмечалось ранее, доходы и расходы будут признаваться в налоговом учете сразу после выполнения условий, указанных в учетной политике, поэтому в случае некорректного отражения расходов в </w:t>
      </w:r>
      <w:proofErr w:type="spellStart"/>
      <w:r>
        <w:rPr>
          <w:rFonts w:ascii="Times New Roman" w:hAnsi="Times New Roman"/>
          <w:sz w:val="24"/>
          <w:szCs w:val="24"/>
        </w:rPr>
        <w:t>КУДиР</w:t>
      </w:r>
      <w:proofErr w:type="spellEnd"/>
      <w:r>
        <w:rPr>
          <w:rFonts w:ascii="Times New Roman" w:hAnsi="Times New Roman"/>
          <w:sz w:val="24"/>
          <w:szCs w:val="24"/>
        </w:rPr>
        <w:t xml:space="preserve"> следует анализировать движения, непосредственно формируемые первичными документами (поступления/отгрузки, оплаты, списания в производство).</w:t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этой целью рекомендуется анализировать регистры накопления «</w:t>
      </w:r>
      <w:proofErr w:type="spellStart"/>
      <w:r w:rsidRPr="00B1232B">
        <w:rPr>
          <w:rFonts w:ascii="Times New Roman" w:hAnsi="Times New Roman"/>
          <w:b/>
          <w:sz w:val="24"/>
          <w:szCs w:val="24"/>
        </w:rPr>
        <w:t>РасходыУСН</w:t>
      </w:r>
      <w:proofErr w:type="spellEnd"/>
      <w:r>
        <w:rPr>
          <w:rFonts w:ascii="Times New Roman" w:hAnsi="Times New Roman"/>
          <w:sz w:val="24"/>
          <w:szCs w:val="24"/>
        </w:rPr>
        <w:t>» и «</w:t>
      </w:r>
      <w:proofErr w:type="spellStart"/>
      <w:r w:rsidRPr="00B1232B">
        <w:rPr>
          <w:rFonts w:ascii="Times New Roman" w:hAnsi="Times New Roman"/>
          <w:b/>
          <w:sz w:val="24"/>
          <w:szCs w:val="24"/>
        </w:rPr>
        <w:t>ВзаиморасчетыУСН</w:t>
      </w:r>
      <w:proofErr w:type="spellEnd"/>
      <w:r>
        <w:rPr>
          <w:rFonts w:ascii="Times New Roman" w:hAnsi="Times New Roman"/>
          <w:sz w:val="24"/>
          <w:szCs w:val="24"/>
        </w:rPr>
        <w:t>». Движения по регистрам можно посмотреть непосредственно из документа (кнопка «</w:t>
      </w:r>
      <w:r w:rsidRPr="00AF5085">
        <w:rPr>
          <w:rFonts w:ascii="Times New Roman" w:hAnsi="Times New Roman"/>
          <w:b/>
          <w:sz w:val="24"/>
          <w:szCs w:val="24"/>
        </w:rPr>
        <w:t>Перейти</w:t>
      </w:r>
      <w:r>
        <w:rPr>
          <w:rFonts w:ascii="Times New Roman" w:hAnsi="Times New Roman"/>
          <w:sz w:val="24"/>
          <w:szCs w:val="24"/>
        </w:rPr>
        <w:t>»)</w:t>
      </w:r>
    </w:p>
    <w:p w:rsidR="003673CE" w:rsidRDefault="003673CE" w:rsidP="003673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457825"/>
            <wp:effectExtent l="0" t="0" r="9525" b="9525"/>
            <wp:docPr id="74" name="Рисунок 74" descr="Перейт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ейти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before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Или воспользовавшись универсальными отчетами: «</w:t>
      </w:r>
      <w:r w:rsidRPr="00B1232B">
        <w:rPr>
          <w:rFonts w:ascii="Times New Roman" w:hAnsi="Times New Roman"/>
          <w:b/>
          <w:sz w:val="24"/>
          <w:szCs w:val="24"/>
        </w:rPr>
        <w:t>Список/кросс-таблица</w:t>
      </w:r>
      <w:r>
        <w:rPr>
          <w:rFonts w:ascii="Times New Roman" w:hAnsi="Times New Roman"/>
          <w:sz w:val="24"/>
          <w:szCs w:val="24"/>
        </w:rPr>
        <w:t>» или «</w:t>
      </w:r>
      <w:r w:rsidRPr="00B1232B">
        <w:rPr>
          <w:rFonts w:ascii="Times New Roman" w:hAnsi="Times New Roman"/>
          <w:b/>
          <w:sz w:val="24"/>
          <w:szCs w:val="24"/>
        </w:rPr>
        <w:t>Остатки и обороты</w:t>
      </w:r>
      <w:r>
        <w:rPr>
          <w:rFonts w:ascii="Times New Roman" w:hAnsi="Times New Roman"/>
          <w:sz w:val="24"/>
          <w:szCs w:val="24"/>
        </w:rPr>
        <w:t>».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4352925"/>
            <wp:effectExtent l="0" t="0" r="9525" b="9525"/>
            <wp:docPr id="73" name="Рисунок 73" descr="Универсальные от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ниверсальные отчет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3CE" w:rsidRDefault="003673CE" w:rsidP="003673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409825"/>
            <wp:effectExtent l="0" t="0" r="9525" b="9525"/>
            <wp:docPr id="72" name="Рисунок 72" descr="Остатки и обо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татки и оборот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AF5085">
        <w:rPr>
          <w:rFonts w:ascii="Times New Roman" w:hAnsi="Times New Roman"/>
          <w:sz w:val="24"/>
          <w:szCs w:val="24"/>
        </w:rPr>
        <w:lastRenderedPageBreak/>
        <w:t>*</w:t>
      </w:r>
      <w:r>
        <w:rPr>
          <w:rFonts w:ascii="Times New Roman" w:hAnsi="Times New Roman"/>
          <w:sz w:val="24"/>
          <w:szCs w:val="24"/>
        </w:rPr>
        <w:t xml:space="preserve"> Если организация, </w:t>
      </w:r>
      <w:r w:rsidRPr="00565C7A">
        <w:rPr>
          <w:rFonts w:ascii="Times New Roman" w:hAnsi="Times New Roman"/>
          <w:sz w:val="24"/>
          <w:szCs w:val="24"/>
        </w:rPr>
        <w:t>применя</w:t>
      </w:r>
      <w:r>
        <w:rPr>
          <w:rFonts w:ascii="Times New Roman" w:hAnsi="Times New Roman"/>
          <w:sz w:val="24"/>
          <w:szCs w:val="24"/>
        </w:rPr>
        <w:t>ет</w:t>
      </w:r>
      <w:r w:rsidRPr="00565C7A">
        <w:rPr>
          <w:rFonts w:ascii="Times New Roman" w:hAnsi="Times New Roman"/>
          <w:sz w:val="24"/>
          <w:szCs w:val="24"/>
        </w:rPr>
        <w:t xml:space="preserve"> упрощенную систему налогообложения с объектом налогообложения </w:t>
      </w:r>
      <w:r>
        <w:rPr>
          <w:rFonts w:ascii="Times New Roman" w:hAnsi="Times New Roman"/>
          <w:sz w:val="24"/>
          <w:szCs w:val="24"/>
        </w:rPr>
        <w:t>«</w:t>
      </w:r>
      <w:r w:rsidRPr="00565C7A">
        <w:rPr>
          <w:rFonts w:ascii="Times New Roman" w:hAnsi="Times New Roman"/>
          <w:sz w:val="24"/>
          <w:szCs w:val="24"/>
        </w:rPr>
        <w:t>Доходы, уменьшенные на величину расходов</w:t>
      </w:r>
      <w:r>
        <w:rPr>
          <w:rFonts w:ascii="Times New Roman" w:hAnsi="Times New Roman"/>
          <w:sz w:val="24"/>
          <w:szCs w:val="24"/>
        </w:rPr>
        <w:t>» и:</w:t>
      </w:r>
    </w:p>
    <w:p w:rsidR="003673CE" w:rsidRDefault="003673CE" w:rsidP="003673C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 учет основных средств</w:t>
      </w:r>
    </w:p>
    <w:p w:rsidR="003673CE" w:rsidRDefault="003673CE" w:rsidP="003673C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 учет нематериальных активов</w:t>
      </w:r>
    </w:p>
    <w:p w:rsidR="003673CE" w:rsidRDefault="003673CE" w:rsidP="003673C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распределяет свою деятельность на ЕНВД и не ЕНВД</w:t>
      </w:r>
    </w:p>
    <w:p w:rsidR="003673CE" w:rsidRDefault="003673CE" w:rsidP="003673C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учитывает доп. расходы на товары и материалы</w:t>
      </w:r>
    </w:p>
    <w:p w:rsidR="003673CE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 в конце отчетного периода необходимо формировать документ: «</w:t>
      </w:r>
      <w:r w:rsidRPr="00565C7A">
        <w:rPr>
          <w:rFonts w:ascii="Times New Roman" w:hAnsi="Times New Roman"/>
          <w:b/>
          <w:sz w:val="24"/>
          <w:szCs w:val="24"/>
        </w:rPr>
        <w:t>Регламентные операции налогового учета (по УСН)</w:t>
      </w:r>
      <w:r>
        <w:rPr>
          <w:rFonts w:ascii="Times New Roman" w:hAnsi="Times New Roman"/>
          <w:sz w:val="24"/>
          <w:szCs w:val="24"/>
        </w:rPr>
        <w:t>»</w:t>
      </w:r>
    </w:p>
    <w:p w:rsidR="003673CE" w:rsidRDefault="003673CE" w:rsidP="003673C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533650"/>
            <wp:effectExtent l="0" t="0" r="0" b="0"/>
            <wp:docPr id="71" name="Рисунок 71" descr="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E" w:rsidRPr="00565C7A" w:rsidRDefault="003673CE" w:rsidP="003673C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5C7A">
        <w:rPr>
          <w:rFonts w:ascii="Times New Roman" w:hAnsi="Times New Roman"/>
          <w:sz w:val="24"/>
          <w:szCs w:val="24"/>
        </w:rPr>
        <w:t>При проведении документа будут выполнены те регламентные операции, которые отмечены в форме диалога документа.</w:t>
      </w:r>
    </w:p>
    <w:p w:rsidR="003673CE" w:rsidRDefault="003673CE" w:rsidP="00367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5C7A">
        <w:rPr>
          <w:rFonts w:ascii="Times New Roman" w:hAnsi="Times New Roman"/>
          <w:sz w:val="24"/>
          <w:szCs w:val="24"/>
        </w:rPr>
        <w:t>По каждой организации вводится отдельный документ.</w:t>
      </w:r>
    </w:p>
    <w:p w:rsidR="003673CE" w:rsidRPr="003673CE" w:rsidRDefault="003673CE" w:rsidP="003673CE">
      <w:pPr>
        <w:spacing w:before="240"/>
        <w:jc w:val="center"/>
        <w:rPr>
          <w:rFonts w:ascii="Times New Roman" w:hAnsi="Times New Roman"/>
          <w:sz w:val="32"/>
        </w:rPr>
      </w:pPr>
    </w:p>
    <w:sectPr w:rsidR="003673CE" w:rsidRPr="003673CE" w:rsidSect="00B866DC">
      <w:headerReference w:type="default" r:id="rId30"/>
      <w:footerReference w:type="default" r:id="rId31"/>
      <w:pgSz w:w="11906" w:h="16838" w:code="9"/>
      <w:pgMar w:top="1843" w:right="567" w:bottom="567" w:left="709" w:header="567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4D" w:rsidRDefault="00251A4D" w:rsidP="00F71CDE">
      <w:r>
        <w:separator/>
      </w:r>
    </w:p>
  </w:endnote>
  <w:endnote w:type="continuationSeparator" w:id="0">
    <w:p w:rsidR="00251A4D" w:rsidRDefault="00251A4D" w:rsidP="00F7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ExtraCTT">
    <w:altName w:val="Times New Roman"/>
    <w:charset w:val="CC"/>
    <w:family w:val="auto"/>
    <w:pitch w:val="variable"/>
    <w:sig w:usb0="000000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A6" w:rsidRDefault="00C81BA6" w:rsidP="00F71CDE">
    <w:pPr>
      <w:pStyle w:val="a6"/>
    </w:pPr>
    <w:r>
      <w:rPr>
        <w:noProof/>
        <w:lang w:eastAsia="ru-RU"/>
      </w:rPr>
      <w:drawing>
        <wp:anchor distT="0" distB="0" distL="114300" distR="114300" simplePos="0" relativeHeight="251655680" behindDoc="0" locked="0" layoutInCell="1" allowOverlap="1" wp14:anchorId="25383AB8" wp14:editId="79316760">
          <wp:simplePos x="0" y="0"/>
          <wp:positionH relativeFrom="column">
            <wp:posOffset>-12065</wp:posOffset>
          </wp:positionH>
          <wp:positionV relativeFrom="paragraph">
            <wp:posOffset>33655</wp:posOffset>
          </wp:positionV>
          <wp:extent cx="6838950" cy="551180"/>
          <wp:effectExtent l="0" t="0" r="0" b="1270"/>
          <wp:wrapThrough wrapText="bothSides">
            <wp:wrapPolygon edited="0">
              <wp:start x="0" y="0"/>
              <wp:lineTo x="0" y="20903"/>
              <wp:lineTo x="21540" y="20903"/>
              <wp:lineTo x="21540" y="0"/>
              <wp:lineTo x="0" y="0"/>
            </wp:wrapPolygon>
          </wp:wrapThrough>
          <wp:docPr id="1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8" r="4788"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757D977" wp14:editId="003E935C">
              <wp:simplePos x="0" y="0"/>
              <wp:positionH relativeFrom="column">
                <wp:posOffset>-2540</wp:posOffset>
              </wp:positionH>
              <wp:positionV relativeFrom="paragraph">
                <wp:posOffset>364490</wp:posOffset>
              </wp:positionV>
              <wp:extent cx="5750560" cy="224790"/>
              <wp:effectExtent l="0" t="0" r="2540" b="381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F70FF9" w:rsidRDefault="00C81BA6" w:rsidP="00F71CDE">
                          <w:pPr>
                            <w:pStyle w:val="a4"/>
                            <w:rPr>
                              <w:szCs w:val="16"/>
                            </w:rPr>
                          </w:pPr>
                          <w:r w:rsidRPr="00E52BF8">
                            <w:t>Тел.: (812) 325-4400, факс (812) 334-2204</w:t>
                          </w:r>
                          <w:r>
                            <w:t xml:space="preserve">    </w:t>
                          </w:r>
                          <w:r>
                            <w:tab/>
                          </w:r>
                          <w:proofErr w:type="spellStart"/>
                          <w:r w:rsidRPr="00E52BF8">
                            <w:t>www</w:t>
                          </w:r>
                          <w:proofErr w:type="spellEnd"/>
                          <w:r w:rsidRPr="00E52BF8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softbalance</w:t>
                          </w:r>
                          <w:proofErr w:type="spellEnd"/>
                          <w:r>
                            <w:t>.</w:t>
                          </w:r>
                          <w:proofErr w:type="spellStart"/>
                          <w:r>
                            <w:t>ru</w:t>
                          </w:r>
                          <w:proofErr w:type="spellEnd"/>
                          <w:r>
                            <w:t xml:space="preserve">, </w:t>
                          </w:r>
                          <w:r>
                            <w:rPr>
                              <w:lang w:val="en-US"/>
                            </w:rPr>
                            <w:t>www</w:t>
                          </w:r>
                          <w:r w:rsidRPr="00F70FF9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sb</w:t>
                          </w:r>
                          <w:proofErr w:type="spellEnd"/>
                          <w:r w:rsidRPr="00F70FF9">
                            <w:t>-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vnedr</w:t>
                          </w:r>
                          <w:proofErr w:type="spellEnd"/>
                          <w:r w:rsidRPr="00F70FF9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.2pt;margin-top:28.7pt;width:452.8pt;height:1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" filled="f" stroked="f">
              <v:textbox inset="0,0,0,0">
                <w:txbxContent>
                  <w:p w:rsidR="00C81BA6" w:rsidRPr="00F70FF9" w:rsidRDefault="00C81BA6" w:rsidP="00F71CDE">
                    <w:pPr>
                      <w:pStyle w:val="a4"/>
                      <w:rPr>
                        <w:szCs w:val="16"/>
                      </w:rPr>
                    </w:pPr>
                    <w:r w:rsidRPr="00E52BF8">
                      <w:t>Тел.: (812) 325-4400, факс (812) 334-2204</w:t>
                    </w:r>
                    <w:r>
                      <w:t xml:space="preserve">    </w:t>
                    </w:r>
                    <w:r>
                      <w:tab/>
                    </w:r>
                    <w:proofErr w:type="spellStart"/>
                    <w:r w:rsidRPr="00E52BF8">
                      <w:t>www</w:t>
                    </w:r>
                    <w:proofErr w:type="spellEnd"/>
                    <w:r w:rsidRPr="00E52BF8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softbalance</w:t>
                    </w:r>
                    <w:proofErr w:type="spellEnd"/>
                    <w:r>
                      <w:t>.</w:t>
                    </w:r>
                    <w:proofErr w:type="spellStart"/>
                    <w:r>
                      <w:t>ru</w:t>
                    </w:r>
                    <w:proofErr w:type="spellEnd"/>
                    <w:r>
                      <w:t xml:space="preserve">, </w:t>
                    </w:r>
                    <w:r>
                      <w:rPr>
                        <w:lang w:val="en-US"/>
                      </w:rPr>
                      <w:t>www</w:t>
                    </w:r>
                    <w:r w:rsidRPr="00F70FF9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sb</w:t>
                    </w:r>
                    <w:proofErr w:type="spellEnd"/>
                    <w:r w:rsidRPr="00F70FF9">
                      <w:t>-</w:t>
                    </w:r>
                    <w:proofErr w:type="spellStart"/>
                    <w:r>
                      <w:rPr>
                        <w:lang w:val="en-US"/>
                      </w:rPr>
                      <w:t>vnedr</w:t>
                    </w:r>
                    <w:proofErr w:type="spellEnd"/>
                    <w:r w:rsidRPr="00F70FF9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BA7DDE6" wp14:editId="71F8CA92">
              <wp:simplePos x="0" y="0"/>
              <wp:positionH relativeFrom="column">
                <wp:posOffset>-2540</wp:posOffset>
              </wp:positionH>
              <wp:positionV relativeFrom="paragraph">
                <wp:posOffset>138430</wp:posOffset>
              </wp:positionV>
              <wp:extent cx="5735955" cy="174625"/>
              <wp:effectExtent l="0" t="0" r="17145" b="158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95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9F6014" w:rsidRDefault="00C81BA6" w:rsidP="002E5D31">
                          <w:pPr>
                            <w:pStyle w:val="a4"/>
                          </w:pPr>
                          <w:r w:rsidRPr="00E52BF8">
                            <w:t>195112, Санкт-Пет</w:t>
                          </w:r>
                          <w:r>
                            <w:t xml:space="preserve">ербург, </w:t>
                          </w:r>
                          <w:proofErr w:type="spellStart"/>
                          <w:r>
                            <w:t>Заневский</w:t>
                          </w:r>
                          <w:proofErr w:type="spellEnd"/>
                          <w:r>
                            <w:t xml:space="preserve"> проспект, дом 30, корпус 2 (БЦ «Ростра» 5-й этаж)</w:t>
                          </w:r>
                        </w:p>
                        <w:p w:rsidR="00C81BA6" w:rsidRPr="009F6014" w:rsidRDefault="00C81BA6" w:rsidP="00F71CDE">
                          <w:pPr>
                            <w:pStyle w:val="a4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-.2pt;margin-top:10.9pt;width:451.65pt;height:1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" filled="f" stroked="f">
              <v:textbox inset="0,0,0,0">
                <w:txbxContent>
                  <w:p w:rsidR="00C81BA6" w:rsidRPr="009F6014" w:rsidRDefault="00C81BA6" w:rsidP="002E5D31">
                    <w:pPr>
                      <w:pStyle w:val="a4"/>
                    </w:pPr>
                    <w:r w:rsidRPr="00E52BF8">
                      <w:t>195112, Санкт-Пет</w:t>
                    </w:r>
                    <w:r>
                      <w:t xml:space="preserve">ербург, </w:t>
                    </w:r>
                    <w:proofErr w:type="spellStart"/>
                    <w:r>
                      <w:t>Заневский</w:t>
                    </w:r>
                    <w:proofErr w:type="spellEnd"/>
                    <w:r>
                      <w:t xml:space="preserve"> проспект, дом 30, корпус 2 (БЦ «Ростра» 5-й этаж)</w:t>
                    </w:r>
                  </w:p>
                  <w:p w:rsidR="00C81BA6" w:rsidRPr="009F6014" w:rsidRDefault="00C81BA6" w:rsidP="00F71CDE">
                    <w:pPr>
                      <w:pStyle w:val="a4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4D" w:rsidRDefault="00251A4D" w:rsidP="00F71CDE">
      <w:r>
        <w:separator/>
      </w:r>
    </w:p>
  </w:footnote>
  <w:footnote w:type="continuationSeparator" w:id="0">
    <w:p w:rsidR="00251A4D" w:rsidRDefault="00251A4D" w:rsidP="00F71CDE">
      <w:r>
        <w:continuationSeparator/>
      </w:r>
    </w:p>
  </w:footnote>
  <w:footnote w:id="1">
    <w:p w:rsidR="003673CE" w:rsidRDefault="003673CE" w:rsidP="003673CE">
      <w:pPr>
        <w:pStyle w:val="af6"/>
        <w:ind w:firstLine="540"/>
      </w:pPr>
      <w:r>
        <w:rPr>
          <w:rStyle w:val="af8"/>
        </w:rPr>
        <w:footnoteRef/>
      </w:r>
      <w:r>
        <w:t xml:space="preserve"> С 1 января 2009 года расходы на сырье и материалы можно учитывать сразу после оплаты, не дожидаясь их передачи в производство – пп.1 п.2 </w:t>
      </w:r>
      <w:r w:rsidRPr="007C7A4D">
        <w:t>ст</w:t>
      </w:r>
      <w:r>
        <w:t>.</w:t>
      </w:r>
      <w:r w:rsidRPr="007C7A4D">
        <w:t xml:space="preserve">346.17 </w:t>
      </w:r>
      <w:r>
        <w:t>НК РФ</w:t>
      </w:r>
    </w:p>
  </w:footnote>
  <w:footnote w:id="2">
    <w:p w:rsidR="003673CE" w:rsidRPr="00AC55DC" w:rsidRDefault="003673CE" w:rsidP="003673CE">
      <w:pPr>
        <w:pStyle w:val="af6"/>
        <w:ind w:firstLine="540"/>
      </w:pPr>
      <w:r>
        <w:rPr>
          <w:rStyle w:val="af8"/>
        </w:rPr>
        <w:footnoteRef/>
      </w:r>
      <w:r w:rsidRPr="00AC55DC">
        <w:rPr>
          <w:rStyle w:val="af8"/>
        </w:rPr>
        <w:t xml:space="preserve"> </w:t>
      </w:r>
      <w:r w:rsidRPr="00AC55DC">
        <w:t>При интенсивном документообороте не рекомендуется устанавливать флаги "Списывать партии при отражении документов", иначе это приведет к снижению показателей производительности и параллельности системы</w:t>
      </w:r>
    </w:p>
  </w:footnote>
  <w:footnote w:id="3">
    <w:p w:rsidR="003673CE" w:rsidRDefault="003673CE" w:rsidP="003673CE">
      <w:pPr>
        <w:pStyle w:val="af6"/>
        <w:ind w:firstLine="540"/>
      </w:pPr>
      <w:r>
        <w:rPr>
          <w:rStyle w:val="af8"/>
        </w:rPr>
        <w:footnoteRef/>
      </w:r>
      <w:r>
        <w:t xml:space="preserve"> Следует особо обращать внимание на заполнение этого поля в документах. Если поле останется не заполненным, расходы к УСН приняты не будут.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A6" w:rsidRPr="00E52BF8" w:rsidRDefault="00C81BA6" w:rsidP="004B5A84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4255E73" wp14:editId="68A52E6D">
              <wp:simplePos x="0" y="0"/>
              <wp:positionH relativeFrom="column">
                <wp:posOffset>4426585</wp:posOffset>
              </wp:positionH>
              <wp:positionV relativeFrom="paragraph">
                <wp:posOffset>-131445</wp:posOffset>
              </wp:positionV>
              <wp:extent cx="1918970" cy="609600"/>
              <wp:effectExtent l="0" t="0" r="508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97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Производству</w:t>
                          </w:r>
                        </w:p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Бюджетному Учету</w:t>
                          </w:r>
                        </w:p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Строительст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ву</w:t>
                          </w:r>
                        </w:p>
                        <w:p w:rsidR="00C81BA6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Торговле</w:t>
                          </w:r>
                        </w:p>
                        <w:p w:rsidR="00C81BA6" w:rsidRPr="00310CA9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 xml:space="preserve">Microsoft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>Gold</w:t>
                          </w: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 xml:space="preserve"> Certified Partner</w:t>
                          </w:r>
                        </w:p>
                        <w:p w:rsidR="00C81BA6" w:rsidRPr="00310CA9" w:rsidRDefault="00C81BA6" w:rsidP="004B5A8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8.55pt;margin-top:-10.35pt;width:151.1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" filled="f" stroked="f">
              <v:textbox inset="0,0,0,0">
                <w:txbxContent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Производству</w:t>
                    </w:r>
                  </w:p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Бюджетному Учету</w:t>
                    </w:r>
                  </w:p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Строительст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ву</w:t>
                    </w:r>
                  </w:p>
                  <w:p w:rsidR="00C81BA6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Торговле</w:t>
                    </w:r>
                  </w:p>
                  <w:p w:rsidR="00C81BA6" w:rsidRPr="00310CA9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 xml:space="preserve">Microsoft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>Gold</w:t>
                    </w:r>
                    <w:r w:rsidRPr="00F87F82"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 xml:space="preserve"> Certified Partner</w:t>
                    </w:r>
                  </w:p>
                  <w:p w:rsidR="00C81BA6" w:rsidRPr="00310CA9" w:rsidRDefault="00C81BA6" w:rsidP="004B5A8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3F304D5" wp14:editId="3D0D352C">
              <wp:simplePos x="0" y="0"/>
              <wp:positionH relativeFrom="column">
                <wp:posOffset>2388235</wp:posOffset>
              </wp:positionH>
              <wp:positionV relativeFrom="paragraph">
                <wp:posOffset>-121920</wp:posOffset>
              </wp:positionV>
              <wp:extent cx="1880870" cy="628650"/>
              <wp:effectExtent l="0" t="0" r="508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:Ф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ранчайзи, 1С:Консалтинг</w:t>
                          </w:r>
                        </w:p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:Ц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ентр разработки</w:t>
                          </w:r>
                        </w:p>
                        <w:p w:rsidR="00C81BA6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:С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ервис-Центр ИТС</w:t>
                          </w:r>
                        </w:p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Сертифицированного Обучения 1С</w:t>
                          </w:r>
                        </w:p>
                        <w:p w:rsidR="00C81BA6" w:rsidRPr="00E44B94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Золотой партнер 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:Б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итрикс</w:t>
                          </w:r>
                        </w:p>
                        <w:p w:rsidR="00C81BA6" w:rsidRPr="00310CA9" w:rsidRDefault="00C81BA6" w:rsidP="00C544F2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188.05pt;margin-top:-9.6pt;width:148.1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2EsQIAALA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" filled="f" stroked="f">
              <v:textbox inset="0,0,0,0">
                <w:txbxContent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:Ф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ранчайзи, 1С:Консалтинг</w:t>
                    </w:r>
                  </w:p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:Ц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ентр разработки</w:t>
                    </w:r>
                  </w:p>
                  <w:p w:rsidR="00C81BA6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:С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ервис-Центр ИТС</w:t>
                    </w:r>
                  </w:p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Центр Сертифицированного Обучения 1С</w:t>
                    </w:r>
                  </w:p>
                  <w:p w:rsidR="00C81BA6" w:rsidRPr="00E44B94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Золотой партнер 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:Б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итрикс</w:t>
                    </w:r>
                  </w:p>
                  <w:p w:rsidR="00C81BA6" w:rsidRPr="00310CA9" w:rsidRDefault="00C81BA6" w:rsidP="00C544F2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E9563A">
      <w:rPr>
        <w:noProof/>
        <w:lang w:eastAsia="ru-RU"/>
      </w:rPr>
      <w:drawing>
        <wp:anchor distT="0" distB="0" distL="114300" distR="114300" simplePos="0" relativeHeight="251664896" behindDoc="1" locked="0" layoutInCell="1" allowOverlap="1" wp14:anchorId="3EBDB200" wp14:editId="0E627BC0">
          <wp:simplePos x="0" y="0"/>
          <wp:positionH relativeFrom="column">
            <wp:posOffset>6402070</wp:posOffset>
          </wp:positionH>
          <wp:positionV relativeFrom="paragraph">
            <wp:posOffset>-133985</wp:posOffset>
          </wp:positionV>
          <wp:extent cx="361950" cy="577215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-94-15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824" behindDoc="1" locked="0" layoutInCell="1" allowOverlap="1" wp14:anchorId="73322EBE" wp14:editId="67381F7D">
          <wp:simplePos x="0" y="0"/>
          <wp:positionH relativeFrom="column">
            <wp:posOffset>-22860</wp:posOffset>
          </wp:positionH>
          <wp:positionV relativeFrom="paragraph">
            <wp:posOffset>-64770</wp:posOffset>
          </wp:positionV>
          <wp:extent cx="2190750" cy="400050"/>
          <wp:effectExtent l="0" t="0" r="0" b="0"/>
          <wp:wrapNone/>
          <wp:docPr id="7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1BA6" w:rsidRPr="004B5A84" w:rsidRDefault="00C81BA6" w:rsidP="004B5A84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F1CF0F9" wp14:editId="4455763F">
              <wp:simplePos x="0" y="0"/>
              <wp:positionH relativeFrom="column">
                <wp:posOffset>-2540</wp:posOffset>
              </wp:positionH>
              <wp:positionV relativeFrom="paragraph">
                <wp:posOffset>412115</wp:posOffset>
              </wp:positionV>
              <wp:extent cx="4433570" cy="0"/>
              <wp:effectExtent l="0" t="19050" r="5080" b="19050"/>
              <wp:wrapNone/>
              <wp:docPr id="9" name="Прямая соединительная линия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33570" cy="0"/>
                      </a:xfrm>
                      <a:prstGeom prst="line">
                        <a:avLst/>
                      </a:prstGeom>
                      <a:ln>
                        <a:solidFill>
                          <a:srgbClr val="1B75BC"/>
                        </a:solidFill>
                      </a:ln>
                      <a:effectLst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9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32.45pt" to="348.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" strokecolor="#1b75bc" strokeweight="3pt"/>
          </w:pict>
        </mc:Fallback>
      </mc:AlternateContent>
    </w:r>
    <w:r w:rsidRPr="007516EC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DA6170C" wp14:editId="07CED7C4">
              <wp:simplePos x="0" y="0"/>
              <wp:positionH relativeFrom="column">
                <wp:posOffset>4426585</wp:posOffset>
              </wp:positionH>
              <wp:positionV relativeFrom="paragraph">
                <wp:posOffset>412115</wp:posOffset>
              </wp:positionV>
              <wp:extent cx="2333625" cy="0"/>
              <wp:effectExtent l="0" t="19050" r="9525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33625" cy="0"/>
                      </a:xfrm>
                      <a:prstGeom prst="line">
                        <a:avLst/>
                      </a:prstGeom>
                      <a:ln>
                        <a:solidFill>
                          <a:srgbClr val="ED1C24"/>
                        </a:solidFill>
                      </a:ln>
                      <a:effectLst/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55pt,32.45pt" to="532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" strokecolor="#ed1c2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61F2"/>
    <w:multiLevelType w:val="multilevel"/>
    <w:tmpl w:val="8124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B2321"/>
    <w:multiLevelType w:val="hybridMultilevel"/>
    <w:tmpl w:val="0922E03A"/>
    <w:lvl w:ilvl="0" w:tplc="C3BC82A4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9327A"/>
    <w:multiLevelType w:val="hybridMultilevel"/>
    <w:tmpl w:val="7AE41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576FC"/>
    <w:multiLevelType w:val="multilevel"/>
    <w:tmpl w:val="C65A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70C5D"/>
    <w:multiLevelType w:val="multilevel"/>
    <w:tmpl w:val="01C4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E39F6"/>
    <w:multiLevelType w:val="hybridMultilevel"/>
    <w:tmpl w:val="BE288942"/>
    <w:lvl w:ilvl="0" w:tplc="56AC830E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E105FBA"/>
    <w:multiLevelType w:val="multilevel"/>
    <w:tmpl w:val="7A7C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51C73"/>
    <w:multiLevelType w:val="hybridMultilevel"/>
    <w:tmpl w:val="5C64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841F3"/>
    <w:multiLevelType w:val="multilevel"/>
    <w:tmpl w:val="9540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F4E4F"/>
    <w:multiLevelType w:val="hybridMultilevel"/>
    <w:tmpl w:val="5394C7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C31F1"/>
    <w:multiLevelType w:val="multilevel"/>
    <w:tmpl w:val="417A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97823"/>
    <w:multiLevelType w:val="hybridMultilevel"/>
    <w:tmpl w:val="45D8C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E1FF4"/>
    <w:multiLevelType w:val="hybridMultilevel"/>
    <w:tmpl w:val="179E4F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12D4CC3"/>
    <w:multiLevelType w:val="hybridMultilevel"/>
    <w:tmpl w:val="65A4C858"/>
    <w:lvl w:ilvl="0" w:tplc="878EC8F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23D22"/>
    <w:multiLevelType w:val="hybridMultilevel"/>
    <w:tmpl w:val="F1C6B848"/>
    <w:lvl w:ilvl="0" w:tplc="278C70D6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6D760D"/>
    <w:multiLevelType w:val="multilevel"/>
    <w:tmpl w:val="2564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E4723"/>
    <w:multiLevelType w:val="hybridMultilevel"/>
    <w:tmpl w:val="8AD81C4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71C86520"/>
    <w:multiLevelType w:val="hybridMultilevel"/>
    <w:tmpl w:val="7F60E2B6"/>
    <w:lvl w:ilvl="0" w:tplc="2850FCD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4F52FA0"/>
    <w:multiLevelType w:val="hybridMultilevel"/>
    <w:tmpl w:val="7F24F5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E73E28"/>
    <w:multiLevelType w:val="multilevel"/>
    <w:tmpl w:val="686E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057522"/>
    <w:multiLevelType w:val="hybridMultilevel"/>
    <w:tmpl w:val="DE1A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21FCA"/>
    <w:multiLevelType w:val="multilevel"/>
    <w:tmpl w:val="8406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6"/>
  </w:num>
  <w:num w:numId="5">
    <w:abstractNumId w:val="15"/>
  </w:num>
  <w:num w:numId="6">
    <w:abstractNumId w:val="10"/>
  </w:num>
  <w:num w:numId="7">
    <w:abstractNumId w:val="4"/>
  </w:num>
  <w:num w:numId="8">
    <w:abstractNumId w:val="18"/>
  </w:num>
  <w:num w:numId="9">
    <w:abstractNumId w:val="11"/>
  </w:num>
  <w:num w:numId="10">
    <w:abstractNumId w:val="7"/>
  </w:num>
  <w:num w:numId="11">
    <w:abstractNumId w:val="8"/>
  </w:num>
  <w:num w:numId="12">
    <w:abstractNumId w:val="19"/>
  </w:num>
  <w:num w:numId="13">
    <w:abstractNumId w:val="12"/>
  </w:num>
  <w:num w:numId="14">
    <w:abstractNumId w:val="17"/>
  </w:num>
  <w:num w:numId="15">
    <w:abstractNumId w:val="5"/>
  </w:num>
  <w:num w:numId="16">
    <w:abstractNumId w:val="13"/>
  </w:num>
  <w:num w:numId="17">
    <w:abstractNumId w:val="9"/>
  </w:num>
  <w:num w:numId="18">
    <w:abstractNumId w:val="0"/>
  </w:num>
  <w:num w:numId="19">
    <w:abstractNumId w:val="3"/>
  </w:num>
  <w:num w:numId="20">
    <w:abstractNumId w:val="21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4F"/>
    <w:rsid w:val="00006C84"/>
    <w:rsid w:val="0003402D"/>
    <w:rsid w:val="00037F23"/>
    <w:rsid w:val="00040F76"/>
    <w:rsid w:val="00043401"/>
    <w:rsid w:val="000512E6"/>
    <w:rsid w:val="00060BAC"/>
    <w:rsid w:val="00077543"/>
    <w:rsid w:val="000B696B"/>
    <w:rsid w:val="000D3674"/>
    <w:rsid w:val="000D6CED"/>
    <w:rsid w:val="000E1F7B"/>
    <w:rsid w:val="00162298"/>
    <w:rsid w:val="00174A74"/>
    <w:rsid w:val="001B0A5A"/>
    <w:rsid w:val="001B11A9"/>
    <w:rsid w:val="001C2111"/>
    <w:rsid w:val="001F34D0"/>
    <w:rsid w:val="00216AAE"/>
    <w:rsid w:val="00220E1C"/>
    <w:rsid w:val="002211D9"/>
    <w:rsid w:val="0023631E"/>
    <w:rsid w:val="00246183"/>
    <w:rsid w:val="00251A4D"/>
    <w:rsid w:val="0025562A"/>
    <w:rsid w:val="002630D4"/>
    <w:rsid w:val="002A0A22"/>
    <w:rsid w:val="002A35F5"/>
    <w:rsid w:val="002A7AE6"/>
    <w:rsid w:val="002B07DA"/>
    <w:rsid w:val="002B3F17"/>
    <w:rsid w:val="002E5D31"/>
    <w:rsid w:val="002E76E8"/>
    <w:rsid w:val="002F6041"/>
    <w:rsid w:val="00310CA9"/>
    <w:rsid w:val="00330382"/>
    <w:rsid w:val="0033314C"/>
    <w:rsid w:val="003339E8"/>
    <w:rsid w:val="003412BA"/>
    <w:rsid w:val="003673CE"/>
    <w:rsid w:val="00382C28"/>
    <w:rsid w:val="003A1E2A"/>
    <w:rsid w:val="003A6029"/>
    <w:rsid w:val="003A6C4F"/>
    <w:rsid w:val="003C3413"/>
    <w:rsid w:val="003C355F"/>
    <w:rsid w:val="00414351"/>
    <w:rsid w:val="00423078"/>
    <w:rsid w:val="00442DFA"/>
    <w:rsid w:val="00447E77"/>
    <w:rsid w:val="00456940"/>
    <w:rsid w:val="00476278"/>
    <w:rsid w:val="00492F99"/>
    <w:rsid w:val="004B5A84"/>
    <w:rsid w:val="004C010B"/>
    <w:rsid w:val="004D433E"/>
    <w:rsid w:val="004F5F07"/>
    <w:rsid w:val="00522FC2"/>
    <w:rsid w:val="00530386"/>
    <w:rsid w:val="00532B16"/>
    <w:rsid w:val="00575927"/>
    <w:rsid w:val="005826A3"/>
    <w:rsid w:val="00592E7A"/>
    <w:rsid w:val="005A77DF"/>
    <w:rsid w:val="005C6B64"/>
    <w:rsid w:val="005D7EBF"/>
    <w:rsid w:val="005F6FFE"/>
    <w:rsid w:val="0061630E"/>
    <w:rsid w:val="00650A06"/>
    <w:rsid w:val="00673F92"/>
    <w:rsid w:val="00680AA5"/>
    <w:rsid w:val="006B135C"/>
    <w:rsid w:val="006C1A84"/>
    <w:rsid w:val="006D68EF"/>
    <w:rsid w:val="006E4D39"/>
    <w:rsid w:val="00706EE8"/>
    <w:rsid w:val="0071663F"/>
    <w:rsid w:val="00722224"/>
    <w:rsid w:val="0074203A"/>
    <w:rsid w:val="00746EC7"/>
    <w:rsid w:val="007516EC"/>
    <w:rsid w:val="00760880"/>
    <w:rsid w:val="00775719"/>
    <w:rsid w:val="0078677B"/>
    <w:rsid w:val="007A0031"/>
    <w:rsid w:val="007A1A19"/>
    <w:rsid w:val="007C1EDF"/>
    <w:rsid w:val="007C46D0"/>
    <w:rsid w:val="007C4F8B"/>
    <w:rsid w:val="007D5E1E"/>
    <w:rsid w:val="007E0CC9"/>
    <w:rsid w:val="007E1B9E"/>
    <w:rsid w:val="007E297B"/>
    <w:rsid w:val="007E6F6F"/>
    <w:rsid w:val="00803320"/>
    <w:rsid w:val="0081102C"/>
    <w:rsid w:val="00815480"/>
    <w:rsid w:val="008160FC"/>
    <w:rsid w:val="00825CA3"/>
    <w:rsid w:val="0083089A"/>
    <w:rsid w:val="00860763"/>
    <w:rsid w:val="008633E9"/>
    <w:rsid w:val="00875F26"/>
    <w:rsid w:val="008930A5"/>
    <w:rsid w:val="008D58A8"/>
    <w:rsid w:val="008E38C7"/>
    <w:rsid w:val="008F1581"/>
    <w:rsid w:val="008F62A3"/>
    <w:rsid w:val="009515C6"/>
    <w:rsid w:val="00966386"/>
    <w:rsid w:val="00971BFF"/>
    <w:rsid w:val="00974FB8"/>
    <w:rsid w:val="009A28C4"/>
    <w:rsid w:val="009B2DD1"/>
    <w:rsid w:val="009C284F"/>
    <w:rsid w:val="009D1AA8"/>
    <w:rsid w:val="009F6014"/>
    <w:rsid w:val="00A04EA7"/>
    <w:rsid w:val="00A06C4F"/>
    <w:rsid w:val="00A16C3C"/>
    <w:rsid w:val="00A33646"/>
    <w:rsid w:val="00A814FE"/>
    <w:rsid w:val="00A87AEA"/>
    <w:rsid w:val="00AA7C46"/>
    <w:rsid w:val="00AC720E"/>
    <w:rsid w:val="00AC780F"/>
    <w:rsid w:val="00AD13B7"/>
    <w:rsid w:val="00AD38E4"/>
    <w:rsid w:val="00AD7EB8"/>
    <w:rsid w:val="00AF7A67"/>
    <w:rsid w:val="00B01736"/>
    <w:rsid w:val="00B15F45"/>
    <w:rsid w:val="00B330B5"/>
    <w:rsid w:val="00B415BC"/>
    <w:rsid w:val="00B55967"/>
    <w:rsid w:val="00B866DC"/>
    <w:rsid w:val="00BA0FD3"/>
    <w:rsid w:val="00BA200E"/>
    <w:rsid w:val="00BB0C33"/>
    <w:rsid w:val="00BD142F"/>
    <w:rsid w:val="00C43790"/>
    <w:rsid w:val="00C51173"/>
    <w:rsid w:val="00C5281B"/>
    <w:rsid w:val="00C544F2"/>
    <w:rsid w:val="00C57063"/>
    <w:rsid w:val="00C81BA6"/>
    <w:rsid w:val="00CA29E3"/>
    <w:rsid w:val="00CB50D5"/>
    <w:rsid w:val="00CB6118"/>
    <w:rsid w:val="00CE0BCE"/>
    <w:rsid w:val="00CE4F0B"/>
    <w:rsid w:val="00CF0618"/>
    <w:rsid w:val="00D31C5A"/>
    <w:rsid w:val="00D509E3"/>
    <w:rsid w:val="00D61868"/>
    <w:rsid w:val="00D807C2"/>
    <w:rsid w:val="00DB25A0"/>
    <w:rsid w:val="00DC5C6D"/>
    <w:rsid w:val="00DD7B9F"/>
    <w:rsid w:val="00DE387B"/>
    <w:rsid w:val="00DE7E51"/>
    <w:rsid w:val="00E01B08"/>
    <w:rsid w:val="00E203E7"/>
    <w:rsid w:val="00E46E66"/>
    <w:rsid w:val="00E52BF8"/>
    <w:rsid w:val="00E843B1"/>
    <w:rsid w:val="00E94BED"/>
    <w:rsid w:val="00E9563A"/>
    <w:rsid w:val="00EC7B28"/>
    <w:rsid w:val="00ED32E8"/>
    <w:rsid w:val="00ED51BD"/>
    <w:rsid w:val="00EE616E"/>
    <w:rsid w:val="00F1742D"/>
    <w:rsid w:val="00F2164F"/>
    <w:rsid w:val="00F4595D"/>
    <w:rsid w:val="00F52AA9"/>
    <w:rsid w:val="00F5320C"/>
    <w:rsid w:val="00F648F5"/>
    <w:rsid w:val="00F70FF9"/>
    <w:rsid w:val="00F71CDE"/>
    <w:rsid w:val="00F74F5F"/>
    <w:rsid w:val="00F84801"/>
    <w:rsid w:val="00F9036B"/>
    <w:rsid w:val="00FB02FA"/>
    <w:rsid w:val="00FD0088"/>
    <w:rsid w:val="00FD2167"/>
    <w:rsid w:val="00FE36B0"/>
    <w:rsid w:val="00FE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CDE"/>
    <w:pPr>
      <w:spacing w:after="12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76278"/>
    <w:pPr>
      <w:keepNext/>
      <w:spacing w:before="240" w:after="240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476278"/>
    <w:pPr>
      <w:keepNext/>
      <w:numPr>
        <w:numId w:val="1"/>
      </w:numPr>
      <w:spacing w:before="240"/>
      <w:ind w:left="357" w:hanging="357"/>
      <w:outlineLvl w:val="1"/>
    </w:pPr>
    <w:rPr>
      <w:rFonts w:ascii="Arial" w:eastAsia="Times New Roman" w:hAnsi="Arial" w:cs="Arial"/>
      <w:b/>
      <w:bCs/>
      <w:iCs/>
      <w:sz w:val="24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C1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52BF8"/>
  </w:style>
  <w:style w:type="paragraph" w:styleId="a6">
    <w:name w:val="footer"/>
    <w:basedOn w:val="a0"/>
    <w:link w:val="a7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52BF8"/>
  </w:style>
  <w:style w:type="paragraph" w:styleId="a8">
    <w:name w:val="Balloon Text"/>
    <w:basedOn w:val="a0"/>
    <w:link w:val="a9"/>
    <w:uiPriority w:val="99"/>
    <w:semiHidden/>
    <w:unhideWhenUsed/>
    <w:rsid w:val="00E5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52BF8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6D6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476278"/>
    <w:rPr>
      <w:rFonts w:ascii="Arial" w:eastAsia="Times New Roman" w:hAnsi="Arial" w:cs="Arial"/>
      <w:b/>
      <w:bCs/>
      <w:kern w:val="32"/>
      <w:sz w:val="24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76278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paragraph" w:customStyle="1" w:styleId="a">
    <w:name w:val="Перечисление"/>
    <w:basedOn w:val="a0"/>
    <w:link w:val="ab"/>
    <w:qFormat/>
    <w:rsid w:val="006B135C"/>
    <w:pPr>
      <w:numPr>
        <w:numId w:val="2"/>
      </w:numPr>
      <w:spacing w:after="0"/>
      <w:ind w:left="714" w:hanging="357"/>
    </w:pPr>
  </w:style>
  <w:style w:type="character" w:customStyle="1" w:styleId="ab">
    <w:name w:val="Перечисление Знак"/>
    <w:link w:val="a"/>
    <w:rsid w:val="006B135C"/>
    <w:rPr>
      <w:sz w:val="22"/>
      <w:szCs w:val="22"/>
      <w:lang w:eastAsia="en-US"/>
    </w:rPr>
  </w:style>
  <w:style w:type="character" w:customStyle="1" w:styleId="head">
    <w:name w:val="head"/>
    <w:basedOn w:val="a1"/>
    <w:rsid w:val="00476278"/>
  </w:style>
  <w:style w:type="character" w:customStyle="1" w:styleId="catalog-price">
    <w:name w:val="catalog-price"/>
    <w:basedOn w:val="a1"/>
    <w:rsid w:val="00476278"/>
  </w:style>
  <w:style w:type="paragraph" w:styleId="HTML">
    <w:name w:val="HTML Preformatted"/>
    <w:basedOn w:val="a0"/>
    <w:link w:val="HTML0"/>
    <w:rsid w:val="002556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25562A"/>
    <w:rPr>
      <w:rFonts w:ascii="Courier New" w:eastAsia="Times New Roman" w:hAnsi="Courier New" w:cs="Courier New"/>
    </w:rPr>
  </w:style>
  <w:style w:type="paragraph" w:styleId="ac">
    <w:name w:val="Normal (Web)"/>
    <w:basedOn w:val="a0"/>
    <w:uiPriority w:val="99"/>
    <w:rsid w:val="00255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25562A"/>
    <w:pPr>
      <w:spacing w:after="0" w:line="240" w:lineRule="auto"/>
      <w:ind w:firstLine="567"/>
      <w:jc w:val="center"/>
    </w:pPr>
    <w:rPr>
      <w:rFonts w:ascii="Times New Roman" w:eastAsia="Times New Roman" w:hAnsi="Times New Roman"/>
      <w:sz w:val="20"/>
      <w:szCs w:val="20"/>
      <w:lang w:val="en-GB" w:eastAsia="ru-RU"/>
    </w:rPr>
  </w:style>
  <w:style w:type="character" w:customStyle="1" w:styleId="ae">
    <w:name w:val="Текст Знак"/>
    <w:basedOn w:val="a1"/>
    <w:link w:val="ad"/>
    <w:rsid w:val="0025562A"/>
    <w:rPr>
      <w:rFonts w:ascii="Times New Roman" w:eastAsia="Times New Roman" w:hAnsi="Times New Roman"/>
      <w:lang w:val="en-GB"/>
    </w:rPr>
  </w:style>
  <w:style w:type="character" w:styleId="af">
    <w:name w:val="Emphasis"/>
    <w:qFormat/>
    <w:rsid w:val="0025562A"/>
    <w:rPr>
      <w:i/>
      <w:iCs/>
    </w:rPr>
  </w:style>
  <w:style w:type="character" w:styleId="af0">
    <w:name w:val="Hyperlink"/>
    <w:basedOn w:val="a1"/>
    <w:uiPriority w:val="99"/>
    <w:unhideWhenUsed/>
    <w:rsid w:val="00F70FF9"/>
    <w:rPr>
      <w:color w:val="0000FF" w:themeColor="hyperlink"/>
      <w:u w:val="single"/>
    </w:rPr>
  </w:style>
  <w:style w:type="character" w:customStyle="1" w:styleId="catalog-price1">
    <w:name w:val="catalog-price1"/>
    <w:basedOn w:val="a1"/>
    <w:rsid w:val="002A7AE6"/>
    <w:rPr>
      <w:rFonts w:ascii="Arial" w:hAnsi="Arial" w:cs="Arial" w:hint="default"/>
      <w:sz w:val="18"/>
      <w:szCs w:val="18"/>
    </w:rPr>
  </w:style>
  <w:style w:type="paragraph" w:styleId="af1">
    <w:name w:val="No Spacing"/>
    <w:uiPriority w:val="1"/>
    <w:qFormat/>
    <w:rsid w:val="007516EC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6C1A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2">
    <w:name w:val="List Paragraph"/>
    <w:basedOn w:val="a0"/>
    <w:uiPriority w:val="34"/>
    <w:qFormat/>
    <w:rsid w:val="006C1A84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paragraph" w:styleId="af3">
    <w:name w:val="endnote text"/>
    <w:basedOn w:val="a0"/>
    <w:link w:val="af4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5">
    <w:name w:val="endnote reference"/>
    <w:basedOn w:val="a1"/>
    <w:uiPriority w:val="99"/>
    <w:semiHidden/>
    <w:unhideWhenUsed/>
    <w:rsid w:val="006C1A84"/>
    <w:rPr>
      <w:vertAlign w:val="superscript"/>
    </w:rPr>
  </w:style>
  <w:style w:type="paragraph" w:styleId="af6">
    <w:name w:val="footnote text"/>
    <w:basedOn w:val="a0"/>
    <w:link w:val="af7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1"/>
    <w:link w:val="af6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8">
    <w:name w:val="footnote reference"/>
    <w:basedOn w:val="a1"/>
    <w:semiHidden/>
    <w:unhideWhenUsed/>
    <w:rsid w:val="006C1A84"/>
    <w:rPr>
      <w:vertAlign w:val="superscript"/>
    </w:rPr>
  </w:style>
  <w:style w:type="character" w:styleId="af9">
    <w:name w:val="Strong"/>
    <w:basedOn w:val="a1"/>
    <w:uiPriority w:val="22"/>
    <w:qFormat/>
    <w:rsid w:val="006C1A84"/>
    <w:rPr>
      <w:b/>
      <w:bCs/>
    </w:rPr>
  </w:style>
  <w:style w:type="paragraph" w:customStyle="1" w:styleId="usual">
    <w:name w:val="usual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portant">
    <w:name w:val="important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CDE"/>
    <w:pPr>
      <w:spacing w:after="12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76278"/>
    <w:pPr>
      <w:keepNext/>
      <w:spacing w:before="240" w:after="240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476278"/>
    <w:pPr>
      <w:keepNext/>
      <w:numPr>
        <w:numId w:val="1"/>
      </w:numPr>
      <w:spacing w:before="240"/>
      <w:ind w:left="357" w:hanging="357"/>
      <w:outlineLvl w:val="1"/>
    </w:pPr>
    <w:rPr>
      <w:rFonts w:ascii="Arial" w:eastAsia="Times New Roman" w:hAnsi="Arial" w:cs="Arial"/>
      <w:b/>
      <w:bCs/>
      <w:iCs/>
      <w:sz w:val="24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C1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52BF8"/>
  </w:style>
  <w:style w:type="paragraph" w:styleId="a6">
    <w:name w:val="footer"/>
    <w:basedOn w:val="a0"/>
    <w:link w:val="a7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52BF8"/>
  </w:style>
  <w:style w:type="paragraph" w:styleId="a8">
    <w:name w:val="Balloon Text"/>
    <w:basedOn w:val="a0"/>
    <w:link w:val="a9"/>
    <w:uiPriority w:val="99"/>
    <w:semiHidden/>
    <w:unhideWhenUsed/>
    <w:rsid w:val="00E5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52BF8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6D6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476278"/>
    <w:rPr>
      <w:rFonts w:ascii="Arial" w:eastAsia="Times New Roman" w:hAnsi="Arial" w:cs="Arial"/>
      <w:b/>
      <w:bCs/>
      <w:kern w:val="32"/>
      <w:sz w:val="24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76278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paragraph" w:customStyle="1" w:styleId="a">
    <w:name w:val="Перечисление"/>
    <w:basedOn w:val="a0"/>
    <w:link w:val="ab"/>
    <w:qFormat/>
    <w:rsid w:val="006B135C"/>
    <w:pPr>
      <w:numPr>
        <w:numId w:val="2"/>
      </w:numPr>
      <w:spacing w:after="0"/>
      <w:ind w:left="714" w:hanging="357"/>
    </w:pPr>
  </w:style>
  <w:style w:type="character" w:customStyle="1" w:styleId="ab">
    <w:name w:val="Перечисление Знак"/>
    <w:link w:val="a"/>
    <w:rsid w:val="006B135C"/>
    <w:rPr>
      <w:sz w:val="22"/>
      <w:szCs w:val="22"/>
      <w:lang w:eastAsia="en-US"/>
    </w:rPr>
  </w:style>
  <w:style w:type="character" w:customStyle="1" w:styleId="head">
    <w:name w:val="head"/>
    <w:basedOn w:val="a1"/>
    <w:rsid w:val="00476278"/>
  </w:style>
  <w:style w:type="character" w:customStyle="1" w:styleId="catalog-price">
    <w:name w:val="catalog-price"/>
    <w:basedOn w:val="a1"/>
    <w:rsid w:val="00476278"/>
  </w:style>
  <w:style w:type="paragraph" w:styleId="HTML">
    <w:name w:val="HTML Preformatted"/>
    <w:basedOn w:val="a0"/>
    <w:link w:val="HTML0"/>
    <w:rsid w:val="002556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25562A"/>
    <w:rPr>
      <w:rFonts w:ascii="Courier New" w:eastAsia="Times New Roman" w:hAnsi="Courier New" w:cs="Courier New"/>
    </w:rPr>
  </w:style>
  <w:style w:type="paragraph" w:styleId="ac">
    <w:name w:val="Normal (Web)"/>
    <w:basedOn w:val="a0"/>
    <w:uiPriority w:val="99"/>
    <w:rsid w:val="00255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25562A"/>
    <w:pPr>
      <w:spacing w:after="0" w:line="240" w:lineRule="auto"/>
      <w:ind w:firstLine="567"/>
      <w:jc w:val="center"/>
    </w:pPr>
    <w:rPr>
      <w:rFonts w:ascii="Times New Roman" w:eastAsia="Times New Roman" w:hAnsi="Times New Roman"/>
      <w:sz w:val="20"/>
      <w:szCs w:val="20"/>
      <w:lang w:val="en-GB" w:eastAsia="ru-RU"/>
    </w:rPr>
  </w:style>
  <w:style w:type="character" w:customStyle="1" w:styleId="ae">
    <w:name w:val="Текст Знак"/>
    <w:basedOn w:val="a1"/>
    <w:link w:val="ad"/>
    <w:rsid w:val="0025562A"/>
    <w:rPr>
      <w:rFonts w:ascii="Times New Roman" w:eastAsia="Times New Roman" w:hAnsi="Times New Roman"/>
      <w:lang w:val="en-GB"/>
    </w:rPr>
  </w:style>
  <w:style w:type="character" w:styleId="af">
    <w:name w:val="Emphasis"/>
    <w:qFormat/>
    <w:rsid w:val="0025562A"/>
    <w:rPr>
      <w:i/>
      <w:iCs/>
    </w:rPr>
  </w:style>
  <w:style w:type="character" w:styleId="af0">
    <w:name w:val="Hyperlink"/>
    <w:basedOn w:val="a1"/>
    <w:uiPriority w:val="99"/>
    <w:unhideWhenUsed/>
    <w:rsid w:val="00F70FF9"/>
    <w:rPr>
      <w:color w:val="0000FF" w:themeColor="hyperlink"/>
      <w:u w:val="single"/>
    </w:rPr>
  </w:style>
  <w:style w:type="character" w:customStyle="1" w:styleId="catalog-price1">
    <w:name w:val="catalog-price1"/>
    <w:basedOn w:val="a1"/>
    <w:rsid w:val="002A7AE6"/>
    <w:rPr>
      <w:rFonts w:ascii="Arial" w:hAnsi="Arial" w:cs="Arial" w:hint="default"/>
      <w:sz w:val="18"/>
      <w:szCs w:val="18"/>
    </w:rPr>
  </w:style>
  <w:style w:type="paragraph" w:styleId="af1">
    <w:name w:val="No Spacing"/>
    <w:uiPriority w:val="1"/>
    <w:qFormat/>
    <w:rsid w:val="007516EC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6C1A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2">
    <w:name w:val="List Paragraph"/>
    <w:basedOn w:val="a0"/>
    <w:uiPriority w:val="34"/>
    <w:qFormat/>
    <w:rsid w:val="006C1A84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paragraph" w:styleId="af3">
    <w:name w:val="endnote text"/>
    <w:basedOn w:val="a0"/>
    <w:link w:val="af4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5">
    <w:name w:val="endnote reference"/>
    <w:basedOn w:val="a1"/>
    <w:uiPriority w:val="99"/>
    <w:semiHidden/>
    <w:unhideWhenUsed/>
    <w:rsid w:val="006C1A84"/>
    <w:rPr>
      <w:vertAlign w:val="superscript"/>
    </w:rPr>
  </w:style>
  <w:style w:type="paragraph" w:styleId="af6">
    <w:name w:val="footnote text"/>
    <w:basedOn w:val="a0"/>
    <w:link w:val="af7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1"/>
    <w:link w:val="af6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8">
    <w:name w:val="footnote reference"/>
    <w:basedOn w:val="a1"/>
    <w:semiHidden/>
    <w:unhideWhenUsed/>
    <w:rsid w:val="006C1A84"/>
    <w:rPr>
      <w:vertAlign w:val="superscript"/>
    </w:rPr>
  </w:style>
  <w:style w:type="character" w:styleId="af9">
    <w:name w:val="Strong"/>
    <w:basedOn w:val="a1"/>
    <w:uiPriority w:val="22"/>
    <w:qFormat/>
    <w:rsid w:val="006C1A84"/>
    <w:rPr>
      <w:b/>
      <w:bCs/>
    </w:rPr>
  </w:style>
  <w:style w:type="paragraph" w:customStyle="1" w:styleId="usual">
    <w:name w:val="usual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portant">
    <w:name w:val="important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E7B13-ED90-4EC6-AA0B-556DDA14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СофтБаланс</Company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1CUPP_USN_Instruction_SoftBalance</dc:title>
  <dc:creator>SoftBalance</dc:creator>
  <cp:lastModifiedBy>Соловьева Наталья</cp:lastModifiedBy>
  <cp:revision>3</cp:revision>
  <cp:lastPrinted>2011-05-30T10:13:00Z</cp:lastPrinted>
  <dcterms:created xsi:type="dcterms:W3CDTF">2011-09-28T09:27:00Z</dcterms:created>
  <dcterms:modified xsi:type="dcterms:W3CDTF">2011-09-28T09:42:00Z</dcterms:modified>
</cp:coreProperties>
</file>